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/>
        </w:rPr>
        <w:id w:val="-1362364606"/>
        <w:docPartObj>
          <w:docPartGallery w:val="autotext"/>
        </w:docPartObj>
      </w:sdtPr>
      <w:sdtEndPr>
        <w:rPr>
          <w:rFonts w:hint="default"/>
        </w:rPr>
      </w:sdtEndPr>
      <w:sdtContent>
        <w:p w14:paraId="54C12E07">
          <w:pPr>
            <w:pStyle w:val="2"/>
            <w:keepNext/>
            <w:keepLines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6" w:after="6"/>
            <w:textAlignment w:val="auto"/>
          </w:pPr>
          <w:r>
            <w:rPr>
              <w:rFonts w:hint="eastAsia"/>
            </w:rPr>
            <w:t>研究生管理系统首次登陆系统待办事项（学生端）</w:t>
          </w:r>
        </w:p>
      </w:sdtContent>
    </w:sdt>
    <w:p w14:paraId="6C8025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说明</w:t>
      </w:r>
    </w:p>
    <w:p w14:paraId="5F64D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本文档适用于首次登录使用“研究生管理系统”的研究生，列出了需要做的事和一些常见问题的处理方法。</w:t>
      </w:r>
    </w:p>
    <w:p w14:paraId="357E5E4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登录</w:t>
      </w:r>
      <w:bookmarkStart w:id="0" w:name="_Hlk62112268"/>
    </w:p>
    <w:bookmarkEnd w:id="0"/>
    <w:p w14:paraId="50C32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 w:ascii="仿宋" w:hAnsi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cs="仿宋"/>
          <w:lang w:val="en-US" w:eastAsia="zh-CN"/>
        </w:rPr>
        <w:t>）</w:t>
      </w:r>
      <w:r>
        <w:rPr>
          <w:rFonts w:hint="eastAsia"/>
        </w:rPr>
        <w:t>新生访问“系统”，点击学校主页顶部“快速通道--研究生管理系统”或https://newehall.nwafu.edu.cn，推荐使用谷歌浏览器或360极速浏览器（极速模式）。</w:t>
      </w:r>
    </w:p>
    <w:p w14:paraId="3E33D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 w:ascii="仿宋" w:hAnsi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cs="仿宋"/>
          <w:lang w:val="en-US" w:eastAsia="zh-CN"/>
        </w:rPr>
        <w:t>）</w:t>
      </w:r>
      <w:r>
        <w:rPr>
          <w:rFonts w:hint="eastAsia"/>
        </w:rPr>
        <w:t>点击【账号激活】，按网页提示操作“信息校验、绑定手机、设置密码、完成激活”。其他登录问题可联系信息化管理处，咨询服务电话：029-87082976或029-87082057。登录页面如下图：</w:t>
      </w:r>
    </w:p>
    <w:p w14:paraId="72CAE0C5">
      <w:pPr>
        <w:bidi w:val="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60325</wp:posOffset>
            </wp:positionV>
            <wp:extent cx="5137150" cy="3124835"/>
            <wp:effectExtent l="0" t="0" r="6350" b="0"/>
            <wp:wrapNone/>
            <wp:docPr id="368" name="图片 368" descr="D:\Documents\Tencent Files\632542038\Image\C2C\Image1\%0SY%E%RT%_SHT6R$~%XX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368" descr="D:\Documents\Tencent Files\632542038\Image\C2C\Image1\%0SY%E%RT%_SHT6R$~%XXS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31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3C0FC1">
      <w:pPr>
        <w:bidi w:val="0"/>
      </w:pPr>
    </w:p>
    <w:p w14:paraId="191C6545">
      <w:pPr>
        <w:bidi w:val="0"/>
      </w:pPr>
    </w:p>
    <w:p w14:paraId="14EEF250">
      <w:pPr>
        <w:bidi w:val="0"/>
      </w:pPr>
    </w:p>
    <w:p w14:paraId="6C4D7E0C">
      <w:pPr>
        <w:bidi w:val="0"/>
      </w:pPr>
    </w:p>
    <w:p w14:paraId="6B08B9F0">
      <w:pPr>
        <w:bidi w:val="0"/>
      </w:pPr>
    </w:p>
    <w:p w14:paraId="5B70968F">
      <w:pPr>
        <w:bidi w:val="0"/>
      </w:pPr>
    </w:p>
    <w:p w14:paraId="462515A8">
      <w:pPr>
        <w:bidi w:val="0"/>
      </w:pPr>
    </w:p>
    <w:p w14:paraId="07FB7F7E">
      <w:pPr>
        <w:bidi w:val="0"/>
      </w:pPr>
    </w:p>
    <w:p w14:paraId="4D75C53E">
      <w:pPr>
        <w:bidi w:val="0"/>
      </w:pPr>
      <w:r>
        <w:rPr>
          <w:rFonts w:hint="eastAsia"/>
        </w:rPr>
        <w:t>登录后，点击【工作台】标签页，就可以看到相关应用的分类了，如下图：</w:t>
      </w:r>
    </w:p>
    <w:p w14:paraId="4A7019C9">
      <w:pPr>
        <w:bidi w:val="0"/>
      </w:pPr>
      <w:r>
        <w:drawing>
          <wp:inline distT="0" distB="0" distL="0" distR="0">
            <wp:extent cx="5615940" cy="3503295"/>
            <wp:effectExtent l="19050" t="19050" r="22860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503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93FB45">
      <w:pPr>
        <w:bidi w:val="0"/>
      </w:pPr>
      <w:r>
        <w:rPr>
          <w:rFonts w:hint="eastAsia"/>
        </w:rPr>
        <w:t>P</w:t>
      </w:r>
      <w:r>
        <w:t>S:</w:t>
      </w:r>
      <w:r>
        <w:rPr>
          <w:rFonts w:hint="eastAsia"/>
        </w:rPr>
        <w:t>登录密码为统一身份认证的密码，可通过【忘记密码】找回。</w:t>
      </w:r>
    </w:p>
    <w:p w14:paraId="25D2B0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检查培养方案信息</w:t>
      </w:r>
    </w:p>
    <w:p w14:paraId="5EE3E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 w:ascii="仿宋" w:hAnsi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cs="仿宋"/>
          <w:lang w:val="en-US" w:eastAsia="zh-CN"/>
        </w:rPr>
        <w:t>）</w:t>
      </w:r>
      <w:r>
        <w:rPr>
          <w:rFonts w:hint="eastAsia"/>
        </w:rPr>
        <w:t>访问我的培养方案应用</w:t>
      </w:r>
    </w:p>
    <w:p w14:paraId="2F68C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以下图为例，在方案计划分类中点击我的培养方案，即可进入应用：</w:t>
      </w:r>
    </w:p>
    <w:p w14:paraId="16474939">
      <w:pPr>
        <w:bidi w:val="0"/>
      </w:pPr>
      <w:r>
        <w:drawing>
          <wp:inline distT="0" distB="0" distL="0" distR="0">
            <wp:extent cx="4158615" cy="1333500"/>
            <wp:effectExtent l="19050" t="19050" r="13335" b="190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8615" cy="1333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D26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cs="仿宋"/>
          <w:lang w:val="en-US" w:eastAsia="zh-CN"/>
        </w:rPr>
        <w:t>（2）</w:t>
      </w:r>
      <w:r>
        <w:rPr>
          <w:rFonts w:hint="eastAsia" w:ascii="仿宋" w:hAnsi="仿宋" w:eastAsia="仿宋" w:cs="仿宋"/>
          <w:lang w:val="en-US" w:eastAsia="zh-CN"/>
        </w:rPr>
        <w:t>检查及方案课程信息</w:t>
      </w:r>
    </w:p>
    <w:p w14:paraId="34396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color w:val="FF0000"/>
        </w:rPr>
      </w:pPr>
      <w:r>
        <w:rPr>
          <w:rFonts w:hint="eastAsia"/>
        </w:rPr>
        <w:t>进入应用后可看到自己的培养方案信息，包括方案名称、专业、课程等，</w:t>
      </w:r>
      <w:r>
        <w:rPr>
          <w:rFonts w:hint="eastAsia"/>
          <w:color w:val="FF0000"/>
        </w:rPr>
        <w:t>需要重点检查学位课（公共课、专业课）和培养环节是否正确。</w:t>
      </w:r>
    </w:p>
    <w:p w14:paraId="15B3656E">
      <w:pPr>
        <w:bidi w:val="0"/>
      </w:pPr>
      <w:r>
        <w:drawing>
          <wp:inline distT="0" distB="0" distL="0" distR="0">
            <wp:extent cx="5615940" cy="1250950"/>
            <wp:effectExtent l="19050" t="19050" r="22860" b="2540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250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A67B62">
      <w:pPr>
        <w:bidi w:val="0"/>
        <w:rPr>
          <w:color w:val="FF0000"/>
        </w:rPr>
      </w:pPr>
      <w:r>
        <w:rPr>
          <w:rFonts w:hint="eastAsia"/>
          <w:color w:val="FF0000"/>
        </w:rPr>
        <w:t>P</w:t>
      </w:r>
      <w:r>
        <w:rPr>
          <w:color w:val="FF0000"/>
        </w:rPr>
        <w:t>S</w:t>
      </w:r>
      <w:r>
        <w:rPr>
          <w:rFonts w:hint="eastAsia"/>
          <w:color w:val="FF0000"/>
        </w:rPr>
        <w:t>：如果查不到本人所属的培养方案，需要联系学院的研究生秘书单独指定培养方案。</w:t>
      </w:r>
    </w:p>
    <w:p w14:paraId="45FEA6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检查培养计划信息</w:t>
      </w:r>
    </w:p>
    <w:p w14:paraId="1531B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cs="仿宋"/>
          <w:lang w:val="en-US" w:eastAsia="zh-CN"/>
        </w:rPr>
        <w:t>（1）</w:t>
      </w:r>
      <w:r>
        <w:rPr>
          <w:rFonts w:hint="eastAsia" w:ascii="仿宋" w:hAnsi="仿宋" w:eastAsia="仿宋" w:cs="仿宋"/>
          <w:lang w:val="en-US" w:eastAsia="zh-CN"/>
        </w:rPr>
        <w:t>访问我的培养计划应用</w:t>
      </w:r>
    </w:p>
    <w:p w14:paraId="280E8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以下图为例，在方案计划分类中点击我的培养计划，即可进入应用：</w:t>
      </w:r>
    </w:p>
    <w:p w14:paraId="7CF43561">
      <w:pPr>
        <w:bidi w:val="0"/>
      </w:pPr>
      <w:r>
        <w:drawing>
          <wp:inline distT="0" distB="0" distL="0" distR="0">
            <wp:extent cx="5615940" cy="1833880"/>
            <wp:effectExtent l="19050" t="19050" r="2286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8338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1306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 w:ascii="仿宋" w:hAnsi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cs="仿宋"/>
          <w:lang w:val="en-US" w:eastAsia="zh-CN"/>
        </w:rPr>
        <w:t>）</w:t>
      </w:r>
      <w:r>
        <w:rPr>
          <w:rFonts w:hint="eastAsia"/>
        </w:rPr>
        <w:t>检查培养计划信息</w:t>
      </w:r>
    </w:p>
    <w:p w14:paraId="258CE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进入应用后可看到自己的培养计划信息，如下图：</w:t>
      </w:r>
    </w:p>
    <w:p w14:paraId="6045EADD">
      <w:pPr>
        <w:bidi w:val="0"/>
      </w:pPr>
      <w:r>
        <w:drawing>
          <wp:inline distT="0" distB="0" distL="0" distR="0">
            <wp:extent cx="5615940" cy="2956560"/>
            <wp:effectExtent l="19050" t="19050" r="22860" b="1524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956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5632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需要重点检查下列内容：</w:t>
      </w:r>
    </w:p>
    <w:p w14:paraId="207B7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  <w:lang w:eastAsia="zh-CN"/>
        </w:rPr>
        <w:t>①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课程是否正确</w:t>
      </w:r>
    </w:p>
    <w:p w14:paraId="18BCD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color w:val="FF0000"/>
        </w:rPr>
      </w:pPr>
      <w:r>
        <w:rPr>
          <w:rFonts w:hint="eastAsia"/>
          <w:color w:val="FF0000"/>
        </w:rPr>
        <w:t>如有缺失需要通过【添加/删除本专业课程】和【课程库选课】进行添加，前者添加的是方案中的课程，后者可添加全校其他课程（选修课）。</w:t>
      </w:r>
    </w:p>
    <w:p w14:paraId="5A74C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如果不确定本学期开了哪些课，可在选课时查询开课课程。</w:t>
      </w:r>
    </w:p>
    <w:p w14:paraId="6AC4F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专业课、选修课、培养环节出现“方案外”字样</w:t>
      </w:r>
    </w:p>
    <w:p w14:paraId="73181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出现“方案外”字样表示这门课不在培养方案中，</w:t>
      </w:r>
      <w:r>
        <w:rPr>
          <w:rFonts w:hint="eastAsia"/>
          <w:color w:val="FF0000"/>
        </w:rPr>
        <w:t>学校允许学生选方案外的课程作为选修课，除了选修课外，不应该出现这个字样，</w:t>
      </w:r>
      <w:r>
        <w:rPr>
          <w:rFonts w:hint="eastAsia"/>
        </w:rPr>
        <w:t>如果专业课和培养环节出现这个字样，需要检查培养方案是不是指定错了，如果错了需要联系学院研究生秘书重新指定自己的培养方案。</w:t>
      </w:r>
    </w:p>
    <w:p w14:paraId="19B53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③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其余字段</w:t>
      </w:r>
      <w:bookmarkStart w:id="1" w:name="_GoBack"/>
      <w:bookmarkEnd w:id="1"/>
    </w:p>
    <w:p w14:paraId="019E9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开课季节、课程层次不用检查、</w:t>
      </w:r>
      <w:r>
        <w:rPr>
          <w:rFonts w:hint="eastAsia"/>
          <w:color w:val="FF0000"/>
        </w:rPr>
        <w:t>可忽略</w:t>
      </w:r>
      <w:r>
        <w:rPr>
          <w:rFonts w:hint="eastAsia"/>
        </w:rPr>
        <w:t>。</w:t>
      </w:r>
    </w:p>
    <w:p w14:paraId="461B1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 w:ascii="仿宋" w:hAnsi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cs="仿宋"/>
          <w:lang w:val="en-US" w:eastAsia="zh-CN"/>
        </w:rPr>
        <w:t>）</w:t>
      </w:r>
      <w:r>
        <w:rPr>
          <w:rFonts w:hint="eastAsia"/>
        </w:rPr>
        <w:t>提交培养计划</w:t>
      </w:r>
    </w:p>
    <w:p w14:paraId="19EA0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</w:pPr>
      <w:r>
        <w:rPr>
          <w:rFonts w:hint="eastAsia"/>
        </w:rPr>
        <w:t>培养计划调整完毕后需【提交审核】，同时告知导师审核，提交后不可修改，此时【提交审核】按钮会变成【收回】，如需修改需要先收回：</w:t>
      </w:r>
    </w:p>
    <w:p w14:paraId="30BB6A96">
      <w:pPr>
        <w:bidi w:val="0"/>
      </w:pPr>
      <w:r>
        <w:drawing>
          <wp:inline distT="0" distB="0" distL="0" distR="0">
            <wp:extent cx="5615940" cy="2713990"/>
            <wp:effectExtent l="19050" t="19050" r="22860" b="1016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7139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18" w:gutter="0"/>
      <w:pgNumType w:fmt="numberInDash" w:start="0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5221371"/>
      <w:docPartObj>
        <w:docPartGallery w:val="autotext"/>
      </w:docPartObj>
    </w:sdtPr>
    <w:sdtContent>
      <w:p w14:paraId="32F23F25">
        <w:pPr>
          <w:pStyle w:val="11"/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15AA9378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98848093"/>
      <w:docPartObj>
        <w:docPartGallery w:val="autotext"/>
      </w:docPartObj>
    </w:sdtPr>
    <w:sdtContent>
      <w:p w14:paraId="7F255A2B">
        <w:pPr>
          <w:pStyle w:val="11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15278999"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225A7"/>
    <w:multiLevelType w:val="singleLevel"/>
    <w:tmpl w:val="2F0225A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AB864D5"/>
    <w:multiLevelType w:val="multilevel"/>
    <w:tmpl w:val="3AB864D5"/>
    <w:lvl w:ilvl="0" w:tentative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 w:tentative="0">
      <w:start w:val="1"/>
      <w:numFmt w:val="decimal"/>
      <w:pStyle w:val="5"/>
      <w:lvlText w:val="%1.%2.%3.%4."/>
      <w:lvlJc w:val="left"/>
      <w:pPr>
        <w:ind w:left="851" w:hanging="851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 w:tentative="0">
      <w:start w:val="1"/>
      <w:numFmt w:val="decimal"/>
      <w:pStyle w:val="6"/>
      <w:lvlText w:val="%1.%2.%3.%4.%5."/>
      <w:lvlJc w:val="left"/>
      <w:pPr>
        <w:ind w:left="992" w:hanging="992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 w:tentative="0">
      <w:start w:val="1"/>
      <w:numFmt w:val="decimal"/>
      <w:pStyle w:val="8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4MmZhNTNlMjE2NWE1NDQzMzBjYzAyMDVmZDU1ODEifQ=="/>
  </w:docVars>
  <w:rsids>
    <w:rsidRoot w:val="009157F7"/>
    <w:rsid w:val="000077A4"/>
    <w:rsid w:val="000154D0"/>
    <w:rsid w:val="000C69AD"/>
    <w:rsid w:val="000E2469"/>
    <w:rsid w:val="00125334"/>
    <w:rsid w:val="00141C8A"/>
    <w:rsid w:val="00166F90"/>
    <w:rsid w:val="001D7F6C"/>
    <w:rsid w:val="00223D18"/>
    <w:rsid w:val="00237C18"/>
    <w:rsid w:val="00240436"/>
    <w:rsid w:val="00272178"/>
    <w:rsid w:val="002737F5"/>
    <w:rsid w:val="002953DC"/>
    <w:rsid w:val="002F25D9"/>
    <w:rsid w:val="00303F74"/>
    <w:rsid w:val="00326E54"/>
    <w:rsid w:val="00353BA4"/>
    <w:rsid w:val="003848A4"/>
    <w:rsid w:val="003D0363"/>
    <w:rsid w:val="003D093F"/>
    <w:rsid w:val="0047763B"/>
    <w:rsid w:val="00481AA5"/>
    <w:rsid w:val="00501D0C"/>
    <w:rsid w:val="00517959"/>
    <w:rsid w:val="00536026"/>
    <w:rsid w:val="0057652D"/>
    <w:rsid w:val="0059178F"/>
    <w:rsid w:val="005B23EC"/>
    <w:rsid w:val="005E7791"/>
    <w:rsid w:val="006273B9"/>
    <w:rsid w:val="0069262F"/>
    <w:rsid w:val="006A171F"/>
    <w:rsid w:val="007247CD"/>
    <w:rsid w:val="00751FBF"/>
    <w:rsid w:val="00757E53"/>
    <w:rsid w:val="00761EC5"/>
    <w:rsid w:val="007A0CD2"/>
    <w:rsid w:val="007B1260"/>
    <w:rsid w:val="007B4CFA"/>
    <w:rsid w:val="007C43AA"/>
    <w:rsid w:val="00822B1D"/>
    <w:rsid w:val="008562A9"/>
    <w:rsid w:val="00875999"/>
    <w:rsid w:val="008A3EEB"/>
    <w:rsid w:val="008B0BF9"/>
    <w:rsid w:val="008E682F"/>
    <w:rsid w:val="009157F7"/>
    <w:rsid w:val="0094021E"/>
    <w:rsid w:val="0095097E"/>
    <w:rsid w:val="009562AB"/>
    <w:rsid w:val="0096085A"/>
    <w:rsid w:val="00961EA7"/>
    <w:rsid w:val="00980B30"/>
    <w:rsid w:val="009F246F"/>
    <w:rsid w:val="00A86383"/>
    <w:rsid w:val="00A90043"/>
    <w:rsid w:val="00AA5E6F"/>
    <w:rsid w:val="00AC16C4"/>
    <w:rsid w:val="00AD54A5"/>
    <w:rsid w:val="00AD5991"/>
    <w:rsid w:val="00B30D01"/>
    <w:rsid w:val="00B33FF2"/>
    <w:rsid w:val="00B7467E"/>
    <w:rsid w:val="00BA21E2"/>
    <w:rsid w:val="00C643D7"/>
    <w:rsid w:val="00C900D4"/>
    <w:rsid w:val="00CA5D43"/>
    <w:rsid w:val="00CB0AFB"/>
    <w:rsid w:val="00CC2910"/>
    <w:rsid w:val="00CF06B0"/>
    <w:rsid w:val="00D554D8"/>
    <w:rsid w:val="00D92862"/>
    <w:rsid w:val="00DC3C21"/>
    <w:rsid w:val="00DC70D9"/>
    <w:rsid w:val="00E11D3A"/>
    <w:rsid w:val="00E243C2"/>
    <w:rsid w:val="00E6573C"/>
    <w:rsid w:val="00ED7233"/>
    <w:rsid w:val="00EF5A46"/>
    <w:rsid w:val="00F6577A"/>
    <w:rsid w:val="00F7655C"/>
    <w:rsid w:val="00FF045C"/>
    <w:rsid w:val="0378569B"/>
    <w:rsid w:val="0D8F1E5B"/>
    <w:rsid w:val="3A1522E1"/>
    <w:rsid w:val="3E7E4E42"/>
    <w:rsid w:val="43644464"/>
    <w:rsid w:val="472F2284"/>
    <w:rsid w:val="47635218"/>
    <w:rsid w:val="50353716"/>
    <w:rsid w:val="692B7745"/>
    <w:rsid w:val="6B97317C"/>
    <w:rsid w:val="6EAD14B4"/>
    <w:rsid w:val="79A475BB"/>
    <w:rsid w:val="7D68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20" w:after="20"/>
      <w:jc w:val="center"/>
      <w:outlineLvl w:val="0"/>
    </w:pPr>
    <w:rPr>
      <w:rFonts w:ascii="仿宋" w:hAnsi="仿宋" w:eastAsia="方正小标宋简体"/>
      <w:bCs/>
      <w:kern w:val="44"/>
      <w:sz w:val="36"/>
      <w:szCs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spacing w:before="260" w:after="260"/>
      <w:outlineLvl w:val="1"/>
    </w:pPr>
    <w:rPr>
      <w:rFonts w:ascii="仿宋" w:hAnsiTheme="majorHAnsi" w:cstheme="majorBidi"/>
      <w:bCs/>
      <w:sz w:val="28"/>
      <w:szCs w:val="32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5">
    <w:name w:val="heading 4"/>
    <w:basedOn w:val="1"/>
    <w:next w:val="1"/>
    <w:link w:val="23"/>
    <w:unhideWhenUsed/>
    <w:qFormat/>
    <w:uiPriority w:val="0"/>
    <w:pPr>
      <w:keepNext/>
      <w:keepLines/>
      <w:numPr>
        <w:ilvl w:val="3"/>
        <w:numId w:val="1"/>
      </w:numPr>
      <w:spacing w:before="280" w:after="290"/>
      <w:outlineLvl w:val="3"/>
    </w:pPr>
    <w:rPr>
      <w:rFonts w:eastAsia="黑体" w:asciiTheme="majorHAnsi" w:hAnsiTheme="majorHAnsi" w:cstheme="majorBidi"/>
      <w:bCs/>
      <w:szCs w:val="28"/>
    </w:rPr>
  </w:style>
  <w:style w:type="paragraph" w:styleId="6">
    <w:name w:val="heading 5"/>
    <w:basedOn w:val="1"/>
    <w:next w:val="1"/>
    <w:link w:val="24"/>
    <w:unhideWhenUsed/>
    <w:qFormat/>
    <w:uiPriority w:val="0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7">
    <w:name w:val="heading 6"/>
    <w:basedOn w:val="1"/>
    <w:next w:val="1"/>
    <w:link w:val="25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eastAsia="黑体" w:asciiTheme="majorHAnsi" w:hAnsiTheme="majorHAnsi" w:cstheme="majorBidi"/>
      <w:bCs/>
      <w:szCs w:val="24"/>
    </w:rPr>
  </w:style>
  <w:style w:type="paragraph" w:styleId="8">
    <w:name w:val="heading 7"/>
    <w:basedOn w:val="1"/>
    <w:next w:val="1"/>
    <w:link w:val="26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7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28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itle"/>
    <w:basedOn w:val="1"/>
    <w:next w:val="1"/>
    <w:link w:val="29"/>
    <w:qFormat/>
    <w:uiPriority w:val="10"/>
    <w:pPr>
      <w:spacing w:before="240" w:after="6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16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7">
    <w:name w:val="标题 1 字符"/>
    <w:basedOn w:val="15"/>
    <w:link w:val="2"/>
    <w:qFormat/>
    <w:uiPriority w:val="0"/>
    <w:rPr>
      <w:rFonts w:ascii="仿宋" w:hAnsi="仿宋" w:eastAsia="方正小标宋简体"/>
      <w:bCs/>
      <w:kern w:val="44"/>
      <w:sz w:val="36"/>
      <w:szCs w:val="44"/>
    </w:rPr>
  </w:style>
  <w:style w:type="character" w:customStyle="1" w:styleId="18">
    <w:name w:val="页眉 字符"/>
    <w:basedOn w:val="15"/>
    <w:link w:val="12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11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2 字符"/>
    <w:basedOn w:val="15"/>
    <w:link w:val="3"/>
    <w:qFormat/>
    <w:uiPriority w:val="0"/>
    <w:rPr>
      <w:rFonts w:ascii="仿宋" w:eastAsia="仿宋" w:hAnsiTheme="majorHAnsi" w:cstheme="majorBidi"/>
      <w:bCs/>
      <w:sz w:val="28"/>
      <w:szCs w:val="32"/>
    </w:rPr>
  </w:style>
  <w:style w:type="character" w:customStyle="1" w:styleId="22">
    <w:name w:val="标题 3 字符"/>
    <w:basedOn w:val="15"/>
    <w:link w:val="4"/>
    <w:qFormat/>
    <w:uiPriority w:val="9"/>
    <w:rPr>
      <w:rFonts w:eastAsia="黑体"/>
      <w:bCs/>
      <w:sz w:val="32"/>
      <w:szCs w:val="32"/>
    </w:rPr>
  </w:style>
  <w:style w:type="character" w:customStyle="1" w:styleId="23">
    <w:name w:val="标题 4 字符"/>
    <w:basedOn w:val="15"/>
    <w:link w:val="5"/>
    <w:qFormat/>
    <w:uiPriority w:val="9"/>
    <w:rPr>
      <w:rFonts w:eastAsia="黑体" w:asciiTheme="majorHAnsi" w:hAnsiTheme="majorHAnsi" w:cstheme="majorBidi"/>
      <w:bCs/>
      <w:sz w:val="32"/>
      <w:szCs w:val="28"/>
    </w:rPr>
  </w:style>
  <w:style w:type="character" w:customStyle="1" w:styleId="24">
    <w:name w:val="标题 5 字符"/>
    <w:basedOn w:val="15"/>
    <w:link w:val="6"/>
    <w:qFormat/>
    <w:uiPriority w:val="9"/>
    <w:rPr>
      <w:rFonts w:eastAsia="黑体"/>
      <w:bCs/>
      <w:sz w:val="32"/>
      <w:szCs w:val="28"/>
    </w:rPr>
  </w:style>
  <w:style w:type="character" w:customStyle="1" w:styleId="25">
    <w:name w:val="标题 6 字符"/>
    <w:basedOn w:val="15"/>
    <w:link w:val="7"/>
    <w:qFormat/>
    <w:uiPriority w:val="9"/>
    <w:rPr>
      <w:rFonts w:eastAsia="黑体" w:asciiTheme="majorHAnsi" w:hAnsiTheme="majorHAnsi" w:cstheme="majorBidi"/>
      <w:bCs/>
      <w:sz w:val="32"/>
      <w:szCs w:val="24"/>
    </w:rPr>
  </w:style>
  <w:style w:type="character" w:customStyle="1" w:styleId="26">
    <w:name w:val="标题 7 字符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7">
    <w:name w:val="标题 8 字符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8">
    <w:name w:val="标题 9 字符"/>
    <w:basedOn w:val="15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29">
    <w:name w:val="标题 字符"/>
    <w:basedOn w:val="15"/>
    <w:link w:val="13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paragraph" w:styleId="30">
    <w:name w:val="No Spacing"/>
    <w:qFormat/>
    <w:uiPriority w:val="1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972</Words>
  <Characters>1028</Characters>
  <Lines>7</Lines>
  <Paragraphs>2</Paragraphs>
  <TotalTime>1</TotalTime>
  <ScaleCrop>false</ScaleCrop>
  <LinksUpToDate>false</LinksUpToDate>
  <CharactersWithSpaces>1034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2019-08-20T01:56:00Z</dcterms:created>
  <dc:creator>Fang</dc:creator>
  <cp:lastModifiedBy>飘飞的走走</cp:lastModifiedBy>
  <dcterms:modified xsi:type="dcterms:W3CDTF">2025-08-28T09:29:18Z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8A148C80E1D4436B855796EDBD194909_12</vt:lpwstr>
  </property>
  <property fmtid="{D5CDD505-2E9C-101B-9397-08002B2CF9AE}" pid="4" name="KSOTemplateDocerSaveRecord">
    <vt:lpwstr>eyJoZGlkIjoiOGQ4MmZhNTNlMjE2NWE1NDQzMzBjYzAyMDVmZDU1ODEiLCJ1c2VySWQiOiIxMTM1MjAzMzU5In0=</vt:lpwstr>
  </property>
</Properties>
</file>